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F42EE6">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w:t>
      </w:r>
      <w:r>
        <w:rPr>
          <w:rFonts w:hint="eastAsia" w:ascii="Arial" w:hAnsi="Arial" w:eastAsia="宋体" w:cs="Arial"/>
          <w:b/>
          <w:color w:val="auto"/>
          <w:sz w:val="24"/>
          <w:szCs w:val="24"/>
          <w:lang w:val="en-US" w:eastAsia="zh-CN"/>
        </w:rPr>
        <w:t xml:space="preserve"> </w:t>
      </w:r>
      <w:r>
        <w:rPr>
          <w:rFonts w:ascii="Arial" w:hAnsi="Arial" w:eastAsia="MS Mincho" w:cs="Arial"/>
          <w:b/>
          <w:color w:val="auto"/>
          <w:sz w:val="24"/>
          <w:szCs w:val="24"/>
        </w:rPr>
        <w:t>TSG-RAN WG4 Meeting #</w:t>
      </w:r>
      <w:r>
        <w:rPr>
          <w:rFonts w:hint="eastAsia" w:ascii="Arial" w:hAnsi="Arial" w:eastAsia="宋体" w:cs="Arial"/>
          <w:b/>
          <w:color w:val="auto"/>
          <w:sz w:val="24"/>
          <w:szCs w:val="24"/>
          <w:lang w:val="en-US" w:eastAsia="zh-CN"/>
        </w:rPr>
        <w:t>116bis</w:t>
      </w:r>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514795</w:t>
      </w:r>
    </w:p>
    <w:p w14:paraId="673CA509">
      <w:pPr>
        <w:pStyle w:val="36"/>
        <w:tabs>
          <w:tab w:val="right" w:pos="9781"/>
          <w:tab w:val="right" w:pos="13323"/>
        </w:tabs>
        <w:spacing w:before="60" w:after="60"/>
        <w:outlineLvl w:val="0"/>
        <w:rPr>
          <w:rFonts w:eastAsia="宋体" w:cs="Arial"/>
          <w:color w:val="auto"/>
          <w:sz w:val="24"/>
          <w:szCs w:val="24"/>
          <w:highlight w:val="green"/>
          <w:lang w:eastAsia="zh-CN"/>
        </w:rPr>
      </w:pPr>
      <w:r>
        <w:rPr>
          <w:rFonts w:ascii="Arial" w:hAnsi="Arial" w:eastAsia="宋体" w:cs="Arial"/>
          <w:b/>
          <w:sz w:val="24"/>
          <w:szCs w:val="24"/>
          <w:lang w:eastAsia="zh-CN"/>
        </w:rPr>
        <w:t>Prague, Czech Republic, Oct. 13-17, 2025</w:t>
      </w:r>
    </w:p>
    <w:p w14:paraId="6DE4AA74">
      <w:pPr>
        <w:tabs>
          <w:tab w:val="right" w:pos="10440"/>
          <w:tab w:val="right" w:pos="13323"/>
        </w:tabs>
        <w:spacing w:after="240" w:afterLines="100"/>
        <w:rPr>
          <w:rFonts w:ascii="Arial" w:hAnsi="Arial" w:cs="Arial"/>
          <w:b/>
          <w:color w:val="auto"/>
          <w:sz w:val="24"/>
          <w:szCs w:val="24"/>
          <w:lang w:val="en-US" w:eastAsia="zh-CN"/>
        </w:rPr>
      </w:pPr>
    </w:p>
    <w:p w14:paraId="67CC15E5">
      <w:pPr>
        <w:tabs>
          <w:tab w:val="left" w:pos="1985"/>
        </w:tabs>
        <w:jc w:val="both"/>
        <w:rPr>
          <w:rFonts w:hint="eastAsia" w:ascii="Arial" w:hAnsi="Arial" w:cs="Arial"/>
          <w:b/>
          <w:color w:val="auto"/>
          <w:sz w:val="22"/>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b w:val="0"/>
          <w:bCs/>
          <w:color w:val="auto"/>
          <w:sz w:val="22"/>
        </w:rPr>
        <w:t>WF on NR_ATG_enh_RRM</w:t>
      </w:r>
    </w:p>
    <w:p w14:paraId="21F6F9CE">
      <w:pPr>
        <w:tabs>
          <w:tab w:val="left" w:pos="1985"/>
        </w:tabs>
        <w:jc w:val="both"/>
        <w:rPr>
          <w:rFonts w:hint="default"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6.7.1</w:t>
      </w:r>
    </w:p>
    <w:p w14:paraId="625E059D">
      <w:pPr>
        <w:tabs>
          <w:tab w:val="left" w:pos="1985"/>
        </w:tabs>
        <w:jc w:val="both"/>
        <w:rPr>
          <w:rFonts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CMCC</w:t>
      </w:r>
    </w:p>
    <w:p w14:paraId="07E610BB">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14:paraId="346DD53C">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RRM perf requirement</w:t>
      </w:r>
    </w:p>
    <w:p w14:paraId="1B711AD9">
      <w:pPr>
        <w:rPr>
          <w:rFonts w:hint="default"/>
          <w:b/>
          <w:color w:val="auto"/>
          <w:u w:val="single"/>
          <w:lang w:val="en-US" w:eastAsia="zh-CN"/>
        </w:rPr>
      </w:pPr>
      <w:r>
        <w:rPr>
          <w:rFonts w:hint="eastAsia"/>
          <w:b/>
          <w:color w:val="auto"/>
          <w:u w:val="single"/>
          <w:lang w:val="en-US" w:eastAsia="zh-CN"/>
        </w:rPr>
        <w:t>Issue 2-1-1: Test scope - separate tests for neighbour cell skipping/not skipping</w:t>
      </w:r>
    </w:p>
    <w:p w14:paraId="79BA661F">
      <w:pPr>
        <w:tabs>
          <w:tab w:val="left" w:pos="0"/>
        </w:tabs>
        <w:overflowPunct/>
        <w:autoSpaceDE/>
        <w:autoSpaceDN/>
        <w:adjustRightInd/>
        <w:snapToGrid w:val="0"/>
        <w:spacing w:after="120"/>
        <w:rPr>
          <w:rFonts w:hint="eastAsia" w:eastAsia="宋体"/>
          <w:sz w:val="21"/>
          <w:szCs w:val="21"/>
          <w:highlight w:val="green"/>
          <w:lang w:val="en-US" w:eastAsia="zh-CN"/>
        </w:rPr>
      </w:pPr>
      <w:r>
        <w:rPr>
          <w:rFonts w:hint="eastAsia" w:eastAsia="宋体"/>
          <w:sz w:val="21"/>
          <w:szCs w:val="21"/>
          <w:highlight w:val="green"/>
          <w:lang w:val="en-US" w:eastAsia="zh-CN"/>
        </w:rPr>
        <w:t>Agreement:</w:t>
      </w:r>
    </w:p>
    <w:p w14:paraId="1AAE7DB4">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hint="eastAsia" w:eastAsia="宋体"/>
          <w:sz w:val="21"/>
          <w:szCs w:val="21"/>
          <w:highlight w:val="none"/>
          <w:u w:val="none"/>
          <w:lang w:val="en-US" w:eastAsia="zh-CN"/>
        </w:rPr>
      </w:pPr>
      <w:r>
        <w:rPr>
          <w:rFonts w:hint="eastAsia" w:eastAsia="宋体"/>
          <w:sz w:val="21"/>
          <w:szCs w:val="21"/>
          <w:highlight w:val="none"/>
          <w:u w:val="none"/>
          <w:lang w:val="en-US" w:eastAsia="zh-CN"/>
        </w:rPr>
        <w:t xml:space="preserve">Introduce </w:t>
      </w:r>
      <w:r>
        <w:rPr>
          <w:rFonts w:eastAsia="宋体"/>
          <w:sz w:val="21"/>
          <w:szCs w:val="21"/>
          <w:highlight w:val="none"/>
          <w:u w:val="none"/>
          <w:lang w:val="en-US"/>
        </w:rPr>
        <w:t>Event triggered reporting on SCC with deactivated SCell test under non-DRX for 640 ms SCell measurement cycle</w:t>
      </w:r>
      <w:r>
        <w:rPr>
          <w:rFonts w:hint="eastAsia" w:eastAsia="宋体"/>
          <w:sz w:val="21"/>
          <w:szCs w:val="21"/>
          <w:highlight w:val="none"/>
          <w:u w:val="none"/>
          <w:lang w:val="en-US" w:eastAsia="zh-CN"/>
        </w:rPr>
        <w:t xml:space="preserve"> (no signalling for neighbour cell skipping)</w:t>
      </w:r>
    </w:p>
    <w:p w14:paraId="710EB3D0">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hint="default" w:eastAsia="宋体"/>
          <w:sz w:val="21"/>
          <w:szCs w:val="21"/>
          <w:highlight w:val="none"/>
          <w:u w:val="none"/>
          <w:lang w:val="en-US" w:eastAsia="zh-CN"/>
        </w:rPr>
      </w:pPr>
      <w:r>
        <w:rPr>
          <w:rFonts w:hint="eastAsia" w:eastAsia="宋体"/>
          <w:sz w:val="21"/>
          <w:szCs w:val="21"/>
          <w:highlight w:val="yellow"/>
          <w:u w:val="none"/>
          <w:lang w:val="en-US" w:eastAsia="zh-CN"/>
        </w:rPr>
        <w:t>FFS</w:t>
      </w:r>
      <w:r>
        <w:rPr>
          <w:rFonts w:hint="eastAsia" w:eastAsia="宋体"/>
          <w:sz w:val="21"/>
          <w:szCs w:val="21"/>
          <w:highlight w:val="none"/>
          <w:u w:val="none"/>
          <w:lang w:val="en-US" w:eastAsia="zh-CN"/>
        </w:rPr>
        <w:t xml:space="preserve"> whether and how to introduce </w:t>
      </w:r>
      <w:r>
        <w:rPr>
          <w:rFonts w:eastAsia="宋体"/>
          <w:sz w:val="21"/>
          <w:szCs w:val="21"/>
          <w:highlight w:val="none"/>
          <w:u w:val="none"/>
          <w:lang w:val="en-US"/>
        </w:rPr>
        <w:t>Event triggered reporting on SCC with deactivated SCell test under non-DRX for 640 ms</w:t>
      </w:r>
      <w:r>
        <w:rPr>
          <w:rFonts w:hint="eastAsia" w:eastAsia="宋体"/>
          <w:sz w:val="21"/>
          <w:szCs w:val="21"/>
          <w:highlight w:val="none"/>
          <w:u w:val="none"/>
          <w:lang w:val="en-US" w:eastAsia="zh-CN"/>
        </w:rPr>
        <w:t xml:space="preserve"> or 160ms</w:t>
      </w:r>
      <w:r>
        <w:rPr>
          <w:rFonts w:eastAsia="宋体"/>
          <w:sz w:val="21"/>
          <w:szCs w:val="21"/>
          <w:highlight w:val="none"/>
          <w:u w:val="none"/>
          <w:lang w:val="en-US"/>
        </w:rPr>
        <w:t xml:space="preserve"> SCell measurement cycle</w:t>
      </w:r>
      <w:r>
        <w:rPr>
          <w:rFonts w:hint="eastAsia" w:eastAsia="宋体"/>
          <w:sz w:val="21"/>
          <w:szCs w:val="21"/>
          <w:highlight w:val="none"/>
          <w:u w:val="none"/>
          <w:lang w:val="en-US" w:eastAsia="zh-CN"/>
        </w:rPr>
        <w:t xml:space="preserve"> (with signalling for neighbour cell skipping)</w:t>
      </w:r>
    </w:p>
    <w:p w14:paraId="6D5A4EB0">
      <w:pPr>
        <w:pStyle w:val="72"/>
        <w:keepNext w:val="0"/>
        <w:keepLines w:val="0"/>
        <w:pageBreakBefore w:val="0"/>
        <w:widowControl/>
        <w:numPr>
          <w:ilvl w:val="0"/>
          <w:numId w:val="0"/>
        </w:numPr>
        <w:tabs>
          <w:tab w:val="left" w:pos="0"/>
          <w:tab w:val="left" w:pos="420"/>
        </w:tabs>
        <w:kinsoku/>
        <w:wordWrap/>
        <w:overflowPunct/>
        <w:topLinePunct w:val="0"/>
        <w:autoSpaceDE/>
        <w:autoSpaceDN/>
        <w:bidi w:val="0"/>
        <w:adjustRightInd/>
        <w:snapToGrid w:val="0"/>
        <w:spacing w:after="120"/>
        <w:textAlignment w:val="auto"/>
        <w:rPr>
          <w:rFonts w:hint="default" w:eastAsia="宋体"/>
          <w:sz w:val="21"/>
          <w:szCs w:val="21"/>
          <w:highlight w:val="none"/>
          <w:u w:val="none"/>
          <w:lang w:val="en-US" w:eastAsia="zh-CN"/>
        </w:rPr>
      </w:pPr>
    </w:p>
    <w:p w14:paraId="6D2A7AD1">
      <w:pPr>
        <w:rPr>
          <w:rFonts w:hint="eastAsia"/>
          <w:b/>
          <w:color w:val="auto"/>
          <w:u w:val="single"/>
          <w:lang w:val="en-US" w:eastAsia="zh-CN"/>
        </w:rPr>
      </w:pPr>
      <w:r>
        <w:rPr>
          <w:rFonts w:hint="eastAsia"/>
          <w:b/>
          <w:color w:val="auto"/>
          <w:u w:val="single"/>
          <w:lang w:val="en-US" w:eastAsia="zh-CN"/>
        </w:rPr>
        <w:t>Issue 2-1-3: Detail test configuration and test procedure - Event triggered reporting on SCC with deactivated SCell</w:t>
      </w:r>
    </w:p>
    <w:p w14:paraId="2AF9CCC2">
      <w:pPr>
        <w:tabs>
          <w:tab w:val="left" w:pos="0"/>
        </w:tabs>
        <w:overflowPunct/>
        <w:autoSpaceDE/>
        <w:autoSpaceDN/>
        <w:adjustRightInd/>
        <w:snapToGrid w:val="0"/>
        <w:spacing w:after="120"/>
        <w:rPr>
          <w:rFonts w:hint="eastAsia" w:eastAsia="宋体"/>
          <w:sz w:val="21"/>
          <w:szCs w:val="21"/>
          <w:highlight w:val="green"/>
          <w:lang w:val="en-US" w:eastAsia="zh-CN"/>
        </w:rPr>
      </w:pPr>
      <w:r>
        <w:rPr>
          <w:rFonts w:hint="eastAsia" w:eastAsia="宋体"/>
          <w:sz w:val="21"/>
          <w:szCs w:val="21"/>
          <w:highlight w:val="green"/>
          <w:lang w:val="en-US" w:eastAsia="zh-CN"/>
        </w:rPr>
        <w:t>Agreement:</w:t>
      </w:r>
    </w:p>
    <w:p w14:paraId="390F9A3A">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eastAsia="宋体"/>
          <w:sz w:val="21"/>
          <w:szCs w:val="21"/>
          <w:highlight w:val="none"/>
          <w:lang w:val="en-US"/>
        </w:rPr>
      </w:pPr>
      <w:r>
        <w:rPr>
          <w:rFonts w:eastAsia="宋体"/>
          <w:sz w:val="21"/>
          <w:szCs w:val="21"/>
          <w:highlight w:val="none"/>
          <w:lang w:val="en-US"/>
        </w:rPr>
        <w:t>For Event triggered reporting on SCC with deactivated SCell test under non-DRX for 640 ms SCell measurement cycle</w:t>
      </w:r>
      <w:r>
        <w:rPr>
          <w:rFonts w:hint="eastAsia" w:eastAsia="宋体"/>
          <w:sz w:val="21"/>
          <w:szCs w:val="21"/>
          <w:highlight w:val="none"/>
          <w:lang w:val="en-US" w:eastAsia="zh-CN"/>
        </w:rPr>
        <w:t xml:space="preserve"> </w:t>
      </w:r>
      <w:r>
        <w:rPr>
          <w:rFonts w:hint="eastAsia" w:eastAsia="宋体"/>
          <w:sz w:val="21"/>
          <w:szCs w:val="21"/>
          <w:highlight w:val="none"/>
          <w:u w:val="single"/>
          <w:lang w:val="en-US" w:eastAsia="zh-CN"/>
        </w:rPr>
        <w:t>(no signalling for neighbour cell skipping)</w:t>
      </w:r>
      <w:r>
        <w:rPr>
          <w:rFonts w:eastAsia="宋体"/>
          <w:sz w:val="21"/>
          <w:szCs w:val="21"/>
          <w:highlight w:val="none"/>
          <w:lang w:val="en-US"/>
        </w:rPr>
        <w:t>, the test in Clause A.6.6.1.8 TS38.133 can be taken as the reference, except that:</w:t>
      </w:r>
    </w:p>
    <w:p w14:paraId="269C648F">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No highSpeedMeasCA-Scell-r17 indication configured</w:t>
      </w:r>
    </w:p>
    <w:p w14:paraId="58CA9259">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DRX configuration shall be OFF</w:t>
      </w:r>
    </w:p>
    <w:p w14:paraId="6E5D3659">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Initial UL BWP configuration and Active UL BWP configuration for SCell shall be N/A</w:t>
      </w:r>
      <w:bookmarkStart w:id="0" w:name="_GoBack"/>
      <w:bookmarkEnd w:id="0"/>
    </w:p>
    <w:p w14:paraId="08FAE241">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propagation condition shall follow R18 ATG test cases. PCell shall be continuously scheduled in DL</w:t>
      </w:r>
    </w:p>
    <w:p w14:paraId="1BC69D13">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T2 and test requirements shall be derived based on Table 9.2D.5.1-2 and Table 9.2D.5.2-2, and include the interruption requirement</w:t>
      </w:r>
    </w:p>
    <w:p w14:paraId="3B5E34EC">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eastAsia="宋体"/>
          <w:bCs/>
          <w:sz w:val="21"/>
          <w:szCs w:val="21"/>
          <w:highlight w:val="none"/>
          <w:lang w:val="en-US"/>
        </w:rPr>
      </w:pPr>
      <w:r>
        <w:rPr>
          <w:rFonts w:eastAsia="宋体"/>
          <w:bCs/>
          <w:sz w:val="21"/>
          <w:szCs w:val="21"/>
          <w:highlight w:val="none"/>
          <w:lang w:val="en-US"/>
        </w:rPr>
        <w:t xml:space="preserve">For Event triggered reporting on SCC with deactivated SCell test under non-DRX for </w:t>
      </w:r>
      <w:r>
        <w:rPr>
          <w:rFonts w:eastAsia="宋体"/>
          <w:b/>
          <w:bCs/>
          <w:sz w:val="21"/>
          <w:szCs w:val="21"/>
          <w:highlight w:val="none"/>
          <w:lang w:val="en-US"/>
        </w:rPr>
        <w:t>160 ms</w:t>
      </w:r>
      <w:r>
        <w:rPr>
          <w:rFonts w:eastAsia="宋体"/>
          <w:bCs/>
          <w:sz w:val="21"/>
          <w:szCs w:val="21"/>
          <w:highlight w:val="none"/>
          <w:lang w:val="en-US"/>
        </w:rPr>
        <w:t xml:space="preserve"> SCell measurement cycle</w:t>
      </w:r>
      <w:r>
        <w:rPr>
          <w:rFonts w:hint="eastAsia" w:eastAsia="宋体"/>
          <w:bCs/>
          <w:sz w:val="21"/>
          <w:szCs w:val="21"/>
          <w:highlight w:val="none"/>
          <w:lang w:val="en-US" w:eastAsia="zh-CN"/>
        </w:rPr>
        <w:t xml:space="preserve"> (with signalling for neighbour cell skipping)</w:t>
      </w:r>
      <w:r>
        <w:rPr>
          <w:rFonts w:eastAsia="宋体"/>
          <w:bCs/>
          <w:sz w:val="21"/>
          <w:szCs w:val="21"/>
          <w:highlight w:val="none"/>
          <w:lang w:val="en-US"/>
        </w:rPr>
        <w:t>, if the test will be introduced, the test in Clause A.6.6.1.8 TS38.133 can be taken as the reference, except that:</w:t>
      </w:r>
    </w:p>
    <w:p w14:paraId="282126D0">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No highSpeedMeasCA-Scell-r17 indication configured</w:t>
      </w:r>
    </w:p>
    <w:p w14:paraId="1ADAD4AE">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DRX configuration shall be OFF</w:t>
      </w:r>
    </w:p>
    <w:p w14:paraId="581DC5E4">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Initial UL BWP configuration and Active UL BWP configuration for SCell shall be N/A</w:t>
      </w:r>
    </w:p>
    <w:p w14:paraId="093D9BE4">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measCycleSCell shall be configured as 160ms</w:t>
      </w:r>
    </w:p>
    <w:p w14:paraId="1B922810">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neighbour cell measurement skipping indication shall be configured</w:t>
      </w:r>
    </w:p>
    <w:p w14:paraId="5117A40F">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propagation condition shall follow R18 ATG test cases</w:t>
      </w:r>
    </w:p>
    <w:p w14:paraId="12FDC0C6">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The T2 and test requirements shall be derived based on Table 9.2D.5.1-2 and Table 9.2D.5.2-2.</w:t>
      </w:r>
    </w:p>
    <w:p w14:paraId="41488B52">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 xml:space="preserve">Measurement report triggering event: </w:t>
      </w:r>
      <w:r>
        <w:rPr>
          <w:rFonts w:eastAsia="宋体"/>
          <w:sz w:val="21"/>
          <w:szCs w:val="21"/>
          <w:highlight w:val="yellow"/>
          <w:lang w:val="en-US"/>
        </w:rPr>
        <w:t>FFS</w:t>
      </w:r>
    </w:p>
    <w:p w14:paraId="3BD9E8B6">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Note: whether this test will be introduced is depending on Issue 2-1-1.</w:t>
      </w:r>
    </w:p>
    <w:p w14:paraId="4DAA51CA">
      <w:pPr>
        <w:snapToGrid w:val="0"/>
        <w:spacing w:after="120"/>
        <w:rPr>
          <w:b/>
          <w:u w:val="single"/>
          <w:lang w:val="en-US" w:eastAsia="zh-CN"/>
        </w:rPr>
      </w:pPr>
    </w:p>
    <w:p w14:paraId="175AA5F8">
      <w:pPr>
        <w:snapToGrid w:val="0"/>
        <w:spacing w:after="120"/>
        <w:rPr>
          <w:b/>
          <w:sz w:val="21"/>
          <w:szCs w:val="21"/>
          <w:u w:val="single"/>
          <w:lang w:val="en-US" w:eastAsia="zh-CN"/>
        </w:rPr>
      </w:pPr>
      <w:r>
        <w:rPr>
          <w:b/>
          <w:sz w:val="21"/>
          <w:szCs w:val="21"/>
          <w:u w:val="single"/>
          <w:lang w:val="en-US" w:eastAsia="zh-CN"/>
        </w:rPr>
        <w:t>Issue 2-1-4: Detail test configuration and test procedure - Interruption requirement at SRS antenna port switching</w:t>
      </w:r>
    </w:p>
    <w:p w14:paraId="264B9886">
      <w:pPr>
        <w:tabs>
          <w:tab w:val="left" w:pos="0"/>
        </w:tabs>
        <w:overflowPunct/>
        <w:autoSpaceDE/>
        <w:autoSpaceDN/>
        <w:adjustRightInd/>
        <w:snapToGrid w:val="0"/>
        <w:spacing w:after="120"/>
        <w:rPr>
          <w:rFonts w:hint="eastAsia" w:eastAsia="宋体"/>
          <w:sz w:val="21"/>
          <w:szCs w:val="21"/>
          <w:highlight w:val="green"/>
          <w:lang w:val="en-US" w:eastAsia="zh-CN"/>
        </w:rPr>
      </w:pPr>
      <w:r>
        <w:rPr>
          <w:rFonts w:hint="eastAsia" w:eastAsia="宋体"/>
          <w:sz w:val="21"/>
          <w:szCs w:val="21"/>
          <w:highlight w:val="green"/>
          <w:lang w:val="en-US" w:eastAsia="zh-CN"/>
        </w:rPr>
        <w:t>Agreement:</w:t>
      </w:r>
      <w:r>
        <w:rPr>
          <w:rFonts w:hint="eastAsia" w:eastAsia="宋体"/>
          <w:sz w:val="21"/>
          <w:szCs w:val="21"/>
          <w:highlight w:val="none"/>
          <w:lang w:val="en-US" w:eastAsia="zh-CN"/>
        </w:rPr>
        <w:t xml:space="preserve"> Take proposal 1 as the starting point</w:t>
      </w:r>
    </w:p>
    <w:p w14:paraId="445A570D">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eastAsia="宋体"/>
          <w:sz w:val="21"/>
          <w:szCs w:val="21"/>
          <w:highlight w:val="none"/>
          <w:lang w:val="en-US"/>
        </w:rPr>
      </w:pPr>
      <w:r>
        <w:rPr>
          <w:rFonts w:eastAsia="宋体"/>
          <w:sz w:val="21"/>
          <w:szCs w:val="21"/>
          <w:highlight w:val="none"/>
          <w:lang w:val="en-US"/>
        </w:rPr>
        <w:t>Proposal 1:</w:t>
      </w:r>
    </w:p>
    <w:p w14:paraId="58CA5D85">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highlight w:val="none"/>
          <w:lang w:val="en-US"/>
        </w:rPr>
      </w:pPr>
      <w:r>
        <w:rPr>
          <w:rFonts w:eastAsia="宋体"/>
          <w:sz w:val="21"/>
          <w:szCs w:val="21"/>
          <w:highlight w:val="none"/>
          <w:lang w:val="en-US"/>
        </w:rPr>
        <w:t>For Interruption requirement at SRS antenna port switching, the test in Clause A.6.5.2.3 and A.6.5.2.4 TS38.133 can be taken as the reference respectively, except that:</w:t>
      </w:r>
    </w:p>
    <w:p w14:paraId="6672A250">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rFonts w:eastAsia="宋体"/>
          <w:sz w:val="21"/>
          <w:szCs w:val="21"/>
          <w:highlight w:val="none"/>
          <w:lang w:val="en-US"/>
        </w:rPr>
      </w:pPr>
      <w:r>
        <w:rPr>
          <w:rFonts w:eastAsia="宋体"/>
          <w:sz w:val="21"/>
          <w:szCs w:val="21"/>
          <w:highlight w:val="none"/>
          <w:lang w:val="en-US"/>
        </w:rPr>
        <w:t>only DL interruption will be considered in test environment and test requirement</w:t>
      </w:r>
    </w:p>
    <w:p w14:paraId="56C9BF96">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rFonts w:eastAsia="宋体"/>
          <w:sz w:val="21"/>
          <w:szCs w:val="21"/>
          <w:highlight w:val="none"/>
          <w:lang w:val="en-US"/>
        </w:rPr>
      </w:pPr>
      <w:r>
        <w:rPr>
          <w:rFonts w:eastAsia="宋体"/>
          <w:sz w:val="21"/>
          <w:szCs w:val="21"/>
          <w:highlight w:val="none"/>
          <w:lang w:val="en-US"/>
        </w:rPr>
        <w:t>Uplink initial BWP configuration and Uplink dedicated BWP configuration for SCell shall be N/A</w:t>
      </w:r>
    </w:p>
    <w:p w14:paraId="14C7C63F">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rFonts w:eastAsia="宋体"/>
          <w:sz w:val="21"/>
          <w:szCs w:val="21"/>
          <w:highlight w:val="none"/>
          <w:lang w:val="en-US"/>
        </w:rPr>
      </w:pPr>
      <w:r>
        <w:rPr>
          <w:rFonts w:eastAsia="宋体"/>
          <w:sz w:val="21"/>
          <w:szCs w:val="21"/>
          <w:highlight w:val="none"/>
          <w:lang w:val="en-US"/>
        </w:rPr>
        <w:t>SRS configuration for SCell shall be N/A</w:t>
      </w:r>
    </w:p>
    <w:p w14:paraId="4F0D0FD0">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rFonts w:eastAsia="宋体"/>
          <w:sz w:val="21"/>
          <w:szCs w:val="21"/>
          <w:highlight w:val="none"/>
          <w:lang w:val="en-US"/>
        </w:rPr>
      </w:pPr>
      <w:r>
        <w:rPr>
          <w:rFonts w:eastAsia="宋体"/>
          <w:sz w:val="21"/>
          <w:szCs w:val="21"/>
          <w:highlight w:val="none"/>
          <w:lang w:val="en-US"/>
        </w:rPr>
        <w:t>propagation condition shall follow R18 ATG test cases</w:t>
      </w:r>
    </w:p>
    <w:p w14:paraId="33B8A6CA">
      <w:pPr>
        <w:snapToGrid w:val="0"/>
        <w:spacing w:after="120"/>
        <w:rPr>
          <w:b/>
          <w:u w:val="single"/>
          <w:lang w:val="en-US" w:eastAsia="zh-CN"/>
        </w:rPr>
      </w:pPr>
    </w:p>
    <w:p w14:paraId="40C2FAF1">
      <w:pPr>
        <w:snapToGrid w:val="0"/>
        <w:spacing w:after="120"/>
        <w:rPr>
          <w:b/>
          <w:sz w:val="21"/>
          <w:szCs w:val="21"/>
          <w:u w:val="single"/>
          <w:lang w:val="en-US" w:eastAsia="zh-CN"/>
        </w:rPr>
      </w:pPr>
      <w:r>
        <w:rPr>
          <w:b/>
          <w:sz w:val="21"/>
          <w:szCs w:val="21"/>
          <w:u w:val="single"/>
          <w:lang w:val="en-US" w:eastAsia="zh-CN"/>
        </w:rPr>
        <w:t>Issue 2-1-5: Detail test configuration and test procedure - Direct SCell Activation at Handover</w:t>
      </w:r>
    </w:p>
    <w:p w14:paraId="1E90541D">
      <w:pPr>
        <w:snapToGrid w:val="0"/>
        <w:spacing w:after="120"/>
        <w:rPr>
          <w:rFonts w:eastAsia="等线"/>
          <w:sz w:val="21"/>
          <w:szCs w:val="21"/>
          <w:lang w:val="en-US" w:eastAsia="zh-CN"/>
        </w:rPr>
      </w:pPr>
      <w:r>
        <w:rPr>
          <w:rFonts w:eastAsia="等线"/>
          <w:sz w:val="21"/>
          <w:szCs w:val="21"/>
          <w:highlight w:val="green"/>
          <w:lang w:val="en-US" w:eastAsia="zh-CN"/>
        </w:rPr>
        <w:t>Agreement:</w:t>
      </w:r>
      <w:r>
        <w:rPr>
          <w:rFonts w:eastAsia="等线"/>
          <w:sz w:val="21"/>
          <w:szCs w:val="21"/>
          <w:highlight w:val="none"/>
          <w:lang w:val="en-US" w:eastAsia="zh-CN"/>
        </w:rPr>
        <w:t xml:space="preserve"> Use Proposal 1 as starting point, and further check the details in CR stage. </w:t>
      </w:r>
    </w:p>
    <w:p w14:paraId="24E6B9A6">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eastAsia="宋体"/>
          <w:sz w:val="21"/>
          <w:szCs w:val="21"/>
          <w:highlight w:val="none"/>
          <w:lang w:val="en-US"/>
        </w:rPr>
      </w:pPr>
      <w:r>
        <w:rPr>
          <w:rFonts w:eastAsia="宋体"/>
          <w:sz w:val="21"/>
          <w:szCs w:val="21"/>
          <w:highlight w:val="none"/>
          <w:lang w:val="en-US"/>
        </w:rPr>
        <w:t xml:space="preserve">Proposal 1: </w:t>
      </w:r>
    </w:p>
    <w:p w14:paraId="426CD957">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sz w:val="21"/>
          <w:szCs w:val="21"/>
          <w:lang w:val="en-US"/>
        </w:rPr>
      </w:pPr>
      <w:r>
        <w:rPr>
          <w:sz w:val="21"/>
          <w:szCs w:val="21"/>
          <w:lang w:val="en-US"/>
        </w:rPr>
        <w:t>Update the test scenario for Direct SCell Activation at Handover test to:</w:t>
      </w:r>
    </w:p>
    <w:p w14:paraId="64DAB5BF">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sz w:val="21"/>
          <w:szCs w:val="21"/>
        </w:rPr>
      </w:pPr>
      <w:r>
        <w:rPr>
          <w:sz w:val="21"/>
          <w:szCs w:val="21"/>
        </w:rPr>
        <w:t xml:space="preserve">At the start of time duration T1, the UE is in connected mode </w:t>
      </w:r>
      <w:r>
        <w:rPr>
          <w:color w:val="0000FF"/>
          <w:sz w:val="21"/>
          <w:szCs w:val="21"/>
        </w:rPr>
        <w:t>with PCell</w:t>
      </w:r>
      <w:r>
        <w:rPr>
          <w:color w:val="0000FF"/>
          <w:sz w:val="21"/>
          <w:szCs w:val="21"/>
          <w:lang w:val="en-US"/>
        </w:rPr>
        <w:t xml:space="preserve"> (Cell 1)</w:t>
      </w:r>
      <w:r>
        <w:rPr>
          <w:color w:val="0000FF"/>
          <w:sz w:val="21"/>
          <w:szCs w:val="21"/>
        </w:rPr>
        <w:t xml:space="preserve"> </w:t>
      </w:r>
      <w:r>
        <w:rPr>
          <w:sz w:val="21"/>
          <w:szCs w:val="21"/>
        </w:rPr>
        <w:t>and UE is reporting CQI</w:t>
      </w:r>
      <w:r>
        <w:rPr>
          <w:color w:val="0000FF"/>
          <w:sz w:val="21"/>
          <w:szCs w:val="21"/>
        </w:rPr>
        <w:t xml:space="preserve"> for PCell</w:t>
      </w:r>
      <w:r>
        <w:rPr>
          <w:sz w:val="21"/>
          <w:szCs w:val="21"/>
        </w:rPr>
        <w:t xml:space="preserve">. </w:t>
      </w:r>
      <w:r>
        <w:rPr>
          <w:color w:val="0000FF"/>
          <w:sz w:val="21"/>
          <w:szCs w:val="21"/>
          <w:lang w:val="en-US"/>
        </w:rPr>
        <w:t>T</w:t>
      </w:r>
      <w:r>
        <w:rPr>
          <w:color w:val="0000FF"/>
          <w:sz w:val="21"/>
          <w:szCs w:val="21"/>
        </w:rPr>
        <w: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The time between reception of the last measurement report carrying SCell and transmission of the RRC connection reconfiguration message directly activating SCell is kept short enough to allow the SCell to remain known to the UE.</w:t>
      </w:r>
    </w:p>
    <w:p w14:paraId="357B43BE">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sz w:val="21"/>
          <w:szCs w:val="21"/>
          <w:lang w:val="en-US"/>
        </w:rPr>
      </w:pPr>
      <w:r>
        <w:rPr>
          <w:sz w:val="21"/>
          <w:szCs w:val="21"/>
        </w:rPr>
        <w:t xml:space="preserve">Time period T2 starts when UE receives a handover command to </w:t>
      </w:r>
      <w:r>
        <w:rPr>
          <w:color w:val="0000FF"/>
          <w:sz w:val="21"/>
          <w:szCs w:val="21"/>
          <w:lang w:val="en-US"/>
        </w:rPr>
        <w:t>PCell (</w:t>
      </w:r>
      <w:r>
        <w:rPr>
          <w:color w:val="0000FF"/>
          <w:sz w:val="21"/>
          <w:szCs w:val="21"/>
        </w:rPr>
        <w:t>Cell 3</w:t>
      </w:r>
      <w:r>
        <w:rPr>
          <w:color w:val="0000FF"/>
          <w:sz w:val="21"/>
          <w:szCs w:val="21"/>
          <w:lang w:val="en-US"/>
        </w:rPr>
        <w:t>)</w:t>
      </w:r>
      <w:r>
        <w:rPr>
          <w:sz w:val="21"/>
          <w:szCs w:val="21"/>
        </w:rPr>
        <w:t xml:space="preserve"> that also activates </w:t>
      </w:r>
      <w:r>
        <w:rPr>
          <w:color w:val="0000FF"/>
          <w:sz w:val="21"/>
          <w:szCs w:val="21"/>
          <w:lang w:val="en-US"/>
        </w:rPr>
        <w:t>SCell 1 (Cell 2)</w:t>
      </w:r>
      <w:r>
        <w:rPr>
          <w:sz w:val="21"/>
          <w:szCs w:val="21"/>
        </w:rPr>
        <w:t>.</w:t>
      </w:r>
      <w:r>
        <w:rPr>
          <w:sz w:val="21"/>
          <w:szCs w:val="21"/>
          <w:lang w:val="en-US"/>
        </w:rPr>
        <w:t xml:space="preserve"> This is done using an RRCReconfiguration message with parameter sCellState set to activated for the SCell 1 (Cell 2). The message is sent from the test equipment to the UE and is received in a subframe # denoted n at the UE antenna connector. The UE shall accomplish the activation of the SCell no later than subframe (n + N</w:t>
      </w:r>
      <w:r>
        <w:rPr>
          <w:sz w:val="21"/>
          <w:szCs w:val="21"/>
          <w:vertAlign w:val="subscript"/>
          <w:lang w:val="en-US"/>
        </w:rPr>
        <w:t>direct</w:t>
      </w:r>
      <w:r>
        <w:rPr>
          <w:sz w:val="21"/>
          <w:szCs w:val="21"/>
          <w:lang w:val="en-US"/>
        </w:rPr>
        <w:t xml:space="preserve">). </w:t>
      </w:r>
    </w:p>
    <w:p w14:paraId="54E2A451">
      <w:pPr>
        <w:pStyle w:val="72"/>
        <w:keepNext w:val="0"/>
        <w:keepLines w:val="0"/>
        <w:pageBreakBefore w:val="0"/>
        <w:widowControl/>
        <w:numPr>
          <w:ilvl w:val="2"/>
          <w:numId w:val="1"/>
        </w:numPr>
        <w:tabs>
          <w:tab w:val="left" w:pos="0"/>
          <w:tab w:val="clear" w:pos="-420"/>
        </w:tabs>
        <w:kinsoku/>
        <w:wordWrap/>
        <w:overflowPunct/>
        <w:topLinePunct w:val="0"/>
        <w:autoSpaceDE/>
        <w:autoSpaceDN/>
        <w:bidi w:val="0"/>
        <w:adjustRightInd/>
        <w:snapToGrid w:val="0"/>
        <w:spacing w:after="120"/>
        <w:ind w:left="1220" w:leftChars="400" w:hanging="420" w:hangingChars="200"/>
        <w:textAlignment w:val="auto"/>
        <w:rPr>
          <w:rFonts w:eastAsia="宋体"/>
          <w:sz w:val="21"/>
          <w:szCs w:val="21"/>
          <w:highlight w:val="none"/>
          <w:lang w:val="en-US"/>
        </w:rPr>
      </w:pPr>
      <w:r>
        <w:rPr>
          <w:sz w:val="21"/>
          <w:szCs w:val="21"/>
          <w:lang w:val="en-US"/>
        </w:rPr>
        <w:t>Time period T3 starts at (n + N</w:t>
      </w:r>
      <w:r>
        <w:rPr>
          <w:sz w:val="21"/>
          <w:szCs w:val="21"/>
          <w:vertAlign w:val="subscript"/>
          <w:lang w:val="en-US"/>
        </w:rPr>
        <w:t>direct</w:t>
      </w:r>
      <w:r>
        <w:rPr>
          <w:sz w:val="21"/>
          <w:szCs w:val="21"/>
          <w:lang w:val="en-US"/>
        </w:rPr>
        <w:t>), at which point UE shall be reporting a valid CQI for both PCell and SCell 1.</w:t>
      </w:r>
    </w:p>
    <w:p w14:paraId="096AB82F">
      <w:pPr>
        <w:snapToGrid w:val="0"/>
        <w:spacing w:after="120"/>
        <w:rPr>
          <w:b/>
          <w:sz w:val="21"/>
          <w:szCs w:val="21"/>
          <w:u w:val="single"/>
          <w:lang w:val="en-US" w:eastAsia="zh-CN"/>
        </w:rPr>
      </w:pPr>
    </w:p>
    <w:p w14:paraId="20991E07">
      <w:pPr>
        <w:snapToGrid w:val="0"/>
        <w:spacing w:after="120"/>
        <w:rPr>
          <w:b/>
          <w:sz w:val="21"/>
          <w:szCs w:val="21"/>
          <w:u w:val="single"/>
          <w:lang w:val="en-US" w:eastAsia="zh-CN"/>
        </w:rPr>
      </w:pPr>
      <w:r>
        <w:rPr>
          <w:b/>
          <w:sz w:val="21"/>
          <w:szCs w:val="21"/>
          <w:u w:val="single"/>
          <w:lang w:val="en-US" w:eastAsia="zh-CN"/>
        </w:rPr>
        <w:t>Issue 2-1-6: Detail test configuration and test procedure - TRS based SCell Activation of SSB-less SCell</w:t>
      </w:r>
    </w:p>
    <w:p w14:paraId="28AADB00">
      <w:pPr>
        <w:snapToGrid w:val="0"/>
        <w:spacing w:after="120"/>
        <w:rPr>
          <w:rFonts w:eastAsia="宋体"/>
          <w:bCs/>
          <w:sz w:val="21"/>
          <w:szCs w:val="21"/>
          <w:lang w:val="en-US"/>
        </w:rPr>
      </w:pPr>
      <w:r>
        <w:rPr>
          <w:rFonts w:hint="eastAsia" w:eastAsia="宋体"/>
          <w:bCs/>
          <w:sz w:val="21"/>
          <w:szCs w:val="21"/>
          <w:highlight w:val="green"/>
          <w:lang w:val="en-US"/>
        </w:rPr>
        <w:t>A</w:t>
      </w:r>
      <w:r>
        <w:rPr>
          <w:rFonts w:eastAsia="宋体"/>
          <w:bCs/>
          <w:sz w:val="21"/>
          <w:szCs w:val="21"/>
          <w:highlight w:val="green"/>
          <w:lang w:val="en-US"/>
        </w:rPr>
        <w:t>greement:</w:t>
      </w:r>
      <w:r>
        <w:rPr>
          <w:rFonts w:eastAsia="宋体"/>
          <w:bCs/>
          <w:sz w:val="21"/>
          <w:szCs w:val="21"/>
          <w:highlight w:val="none"/>
          <w:lang w:val="en-US"/>
        </w:rPr>
        <w:t xml:space="preserve"> Take proposal 1 as the starting point</w:t>
      </w:r>
    </w:p>
    <w:p w14:paraId="00B10B0F">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eastAsia="宋体"/>
          <w:bCs/>
          <w:sz w:val="21"/>
          <w:szCs w:val="21"/>
          <w:lang w:val="en-US"/>
        </w:rPr>
      </w:pPr>
      <w:r>
        <w:rPr>
          <w:rFonts w:eastAsia="宋体"/>
          <w:bCs/>
          <w:sz w:val="21"/>
          <w:szCs w:val="21"/>
          <w:lang w:val="en-US"/>
        </w:rPr>
        <w:t xml:space="preserve">Proposal 1: </w:t>
      </w:r>
    </w:p>
    <w:p w14:paraId="2301F287">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sz w:val="21"/>
          <w:szCs w:val="21"/>
          <w:lang w:val="en-US"/>
        </w:rPr>
      </w:pPr>
      <w:r>
        <w:rPr>
          <w:rFonts w:eastAsia="宋体"/>
          <w:sz w:val="21"/>
          <w:szCs w:val="21"/>
          <w:lang w:val="en-US"/>
        </w:rPr>
        <w:t>For TRS based SCell Activation of SSB-less SCell, the existing test case defined in Clause A.6.5.3.15 can be taken as the reference, except that propagation condition shall follow R18 ATG test cases and an additional applicability rule shall be added that only applicable for UE support one common Rx beam.</w:t>
      </w:r>
    </w:p>
    <w:p w14:paraId="63A9FB99">
      <w:pPr>
        <w:snapToGrid w:val="0"/>
        <w:spacing w:after="120"/>
        <w:rPr>
          <w:b/>
          <w:sz w:val="21"/>
          <w:szCs w:val="21"/>
          <w:u w:val="single"/>
          <w:lang w:val="en-US" w:eastAsia="zh-CN"/>
        </w:rPr>
      </w:pPr>
    </w:p>
    <w:p w14:paraId="3DA06551">
      <w:pPr>
        <w:snapToGrid w:val="0"/>
        <w:spacing w:after="120"/>
        <w:rPr>
          <w:b/>
          <w:sz w:val="21"/>
          <w:szCs w:val="21"/>
          <w:u w:val="single"/>
          <w:lang w:val="en-US" w:eastAsia="zh-CN"/>
        </w:rPr>
      </w:pPr>
      <w:r>
        <w:rPr>
          <w:b/>
          <w:sz w:val="21"/>
          <w:szCs w:val="21"/>
          <w:u w:val="single"/>
          <w:lang w:val="en-US" w:eastAsia="zh-CN"/>
        </w:rPr>
        <w:t>Issue 2-1-7: Detail test configuration and test procedure - Others</w:t>
      </w:r>
    </w:p>
    <w:p w14:paraId="388FAE0F">
      <w:pPr>
        <w:snapToGrid w:val="0"/>
        <w:spacing w:after="120"/>
        <w:rPr>
          <w:rFonts w:eastAsia="宋体"/>
          <w:bCs/>
          <w:lang w:val="en-US"/>
        </w:rPr>
      </w:pPr>
      <w:r>
        <w:rPr>
          <w:rFonts w:hint="eastAsia" w:eastAsia="宋体"/>
          <w:bCs/>
          <w:highlight w:val="green"/>
          <w:lang w:val="en-US"/>
        </w:rPr>
        <w:t>A</w:t>
      </w:r>
      <w:r>
        <w:rPr>
          <w:rFonts w:eastAsia="宋体"/>
          <w:bCs/>
          <w:highlight w:val="green"/>
          <w:lang w:val="en-US"/>
        </w:rPr>
        <w:t>greement:</w:t>
      </w:r>
      <w:r>
        <w:rPr>
          <w:rFonts w:eastAsia="宋体"/>
          <w:bCs/>
          <w:highlight w:val="none"/>
          <w:lang w:val="en-US"/>
        </w:rPr>
        <w:t xml:space="preserve"> </w:t>
      </w:r>
      <w:r>
        <w:rPr>
          <w:rFonts w:eastAsia="宋体"/>
          <w:bCs/>
          <w:sz w:val="21"/>
          <w:szCs w:val="21"/>
          <w:highlight w:val="none"/>
          <w:lang w:val="en-US"/>
        </w:rPr>
        <w:t>Take proposal 1 as the starting point</w:t>
      </w:r>
    </w:p>
    <w:p w14:paraId="52A927D2">
      <w:pPr>
        <w:pStyle w:val="72"/>
        <w:keepNext w:val="0"/>
        <w:keepLines w:val="0"/>
        <w:pageBreakBefore w:val="0"/>
        <w:widowControl/>
        <w:numPr>
          <w:ilvl w:val="0"/>
          <w:numId w:val="1"/>
        </w:numPr>
        <w:tabs>
          <w:tab w:val="left" w:pos="0"/>
          <w:tab w:val="left" w:pos="420"/>
          <w:tab w:val="clear" w:pos="-420"/>
        </w:tabs>
        <w:kinsoku/>
        <w:wordWrap/>
        <w:overflowPunct/>
        <w:topLinePunct w:val="0"/>
        <w:autoSpaceDE/>
        <w:autoSpaceDN/>
        <w:bidi w:val="0"/>
        <w:adjustRightInd/>
        <w:snapToGrid w:val="0"/>
        <w:spacing w:after="120"/>
        <w:ind w:left="420" w:leftChars="0" w:hanging="420" w:hangingChars="200"/>
        <w:textAlignment w:val="auto"/>
        <w:rPr>
          <w:rFonts w:eastAsia="宋体"/>
          <w:bCs/>
          <w:sz w:val="21"/>
          <w:szCs w:val="21"/>
          <w:lang w:val="en-US"/>
        </w:rPr>
      </w:pPr>
      <w:r>
        <w:rPr>
          <w:rFonts w:eastAsia="宋体"/>
          <w:bCs/>
          <w:sz w:val="21"/>
          <w:szCs w:val="21"/>
          <w:lang w:val="en-US"/>
        </w:rPr>
        <w:t>Proposal 1:</w:t>
      </w:r>
    </w:p>
    <w:p w14:paraId="3E698645">
      <w:pPr>
        <w:pStyle w:val="72"/>
        <w:keepNext w:val="0"/>
        <w:keepLines w:val="0"/>
        <w:pageBreakBefore w:val="0"/>
        <w:widowControl/>
        <w:numPr>
          <w:ilvl w:val="1"/>
          <w:numId w:val="1"/>
        </w:numPr>
        <w:tabs>
          <w:tab w:val="left" w:pos="0"/>
          <w:tab w:val="clear" w:pos="-420"/>
        </w:tabs>
        <w:kinsoku/>
        <w:wordWrap/>
        <w:overflowPunct/>
        <w:topLinePunct w:val="0"/>
        <w:autoSpaceDE/>
        <w:autoSpaceDN/>
        <w:bidi w:val="0"/>
        <w:adjustRightInd/>
        <w:snapToGrid w:val="0"/>
        <w:spacing w:after="120"/>
        <w:ind w:left="820" w:leftChars="200" w:hanging="420" w:hangingChars="200"/>
        <w:textAlignment w:val="auto"/>
        <w:rPr>
          <w:rFonts w:eastAsia="宋体"/>
          <w:sz w:val="21"/>
          <w:szCs w:val="21"/>
          <w:lang w:val="en-US"/>
        </w:rPr>
      </w:pPr>
      <w:r>
        <w:rPr>
          <w:rFonts w:eastAsia="宋体"/>
          <w:sz w:val="21"/>
          <w:szCs w:val="21"/>
          <w:lang w:val="en-US"/>
        </w:rPr>
        <w:t>For normal SCell activation and deactivation, Direct SCell activation at SCell addition, fast SCell activation, and SCell activation with valid L3 measurement results test case, the existing test case defined in Clause A.6.5.3.1, A.6.5.3.2, A.6.5.3.3, A.6.5.3.4, A.6.5.3.10, A.6.5.3.11 and A.6.5.3.14 can be taken as the reference respectively, except that propagation condition shall follow R18 ATG test cases.</w:t>
      </w:r>
    </w:p>
    <w:p w14:paraId="1BA2CC0F">
      <w:pPr>
        <w:snapToGrid w:val="0"/>
        <w:spacing w:after="120"/>
        <w:rPr>
          <w:b/>
          <w:sz w:val="21"/>
          <w:szCs w:val="21"/>
          <w:u w:val="single"/>
          <w:lang w:val="en-US" w:eastAsia="zh-CN"/>
        </w:rPr>
      </w:pPr>
    </w:p>
    <w:p w14:paraId="254F9F50">
      <w:pPr>
        <w:snapToGrid w:val="0"/>
        <w:spacing w:after="120"/>
        <w:rPr>
          <w:rFonts w:hint="eastAsia"/>
          <w:b/>
          <w:sz w:val="21"/>
          <w:szCs w:val="21"/>
          <w:u w:val="single"/>
          <w:lang w:val="en-US" w:eastAsia="zh-CN"/>
        </w:rPr>
      </w:pPr>
      <w:r>
        <w:rPr>
          <w:rFonts w:hint="eastAsia"/>
          <w:b/>
          <w:sz w:val="21"/>
          <w:szCs w:val="21"/>
          <w:u w:val="single"/>
          <w:lang w:val="en-US" w:eastAsia="zh-CN"/>
        </w:rPr>
        <w:t>CR work split</w:t>
      </w: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207"/>
        <w:gridCol w:w="6552"/>
        <w:gridCol w:w="2924"/>
      </w:tblGrid>
      <w:tr w14:paraId="3FDBD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BB6081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Test number</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1A754B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Title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42A299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Company</w:t>
            </w:r>
          </w:p>
        </w:tc>
      </w:tr>
      <w:tr w14:paraId="4293E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50A0E4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1-1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40CED6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A.19.4.6</w:t>
            </w:r>
          </w:p>
          <w:p w14:paraId="1413056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A.19.4.6.1</w:t>
            </w:r>
          </w:p>
          <w:p w14:paraId="27CD214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Interruption requirement at SRS antenna port switching with 1 SRS symbol in a slot</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84D1A03">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Huawei</w:t>
            </w:r>
          </w:p>
        </w:tc>
      </w:tr>
      <w:tr w14:paraId="459BC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1DFBD7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1-2</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C310D8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A.19.4.6.2</w:t>
            </w:r>
          </w:p>
          <w:p w14:paraId="58150A33">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Interruption requirement at SRS antenna port switching with more than 1 SRS symbol in a slot</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279188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Huawei</w:t>
            </w:r>
          </w:p>
        </w:tc>
      </w:tr>
      <w:tr w14:paraId="492FD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DDEC83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A1C899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w:t>
            </w:r>
          </w:p>
          <w:p w14:paraId="34899BC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A.19.4.7.1</w:t>
            </w:r>
          </w:p>
          <w:p w14:paraId="31D4713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and deactivation of known SCell in FR1 in non-DRX for 160 ms SCell measurement cycle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11AB5C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ZTE</w:t>
            </w:r>
          </w:p>
        </w:tc>
      </w:tr>
      <w:tr w14:paraId="29465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A7DC95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2-2</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353D58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A.19.4.7.2</w:t>
            </w:r>
          </w:p>
          <w:p w14:paraId="75EEC47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and deactivation of known SCell in FR1 in non-DRX for 640 ms SCell measurement cycle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0D62B9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ZTE</w:t>
            </w:r>
          </w:p>
        </w:tc>
      </w:tr>
      <w:tr w14:paraId="0543C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2A2034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2-3</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DB00FB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A.19.4.7.3</w:t>
            </w:r>
          </w:p>
          <w:p w14:paraId="2144CC4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and deactivation of unknown SCell in FR1 in non-DRX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F6015A1">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Ericsson</w:t>
            </w:r>
          </w:p>
        </w:tc>
      </w:tr>
      <w:tr w14:paraId="6568B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5D61FD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2-4</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6A496A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A.19.4.7.4</w:t>
            </w:r>
          </w:p>
          <w:p w14:paraId="2A465DC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Direct SCell activation at SCell addition of known SCell in FR1 (together with interruption requirement verification)</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C17D33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Apple</w:t>
            </w:r>
          </w:p>
        </w:tc>
      </w:tr>
      <w:tr w14:paraId="4C36A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0E7D971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2-5</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23E630B">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A.19.4.7.5</w:t>
            </w:r>
          </w:p>
          <w:p w14:paraId="631CF73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Direct SCell activation at handover with known SCell in FR1</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1447A6A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Apple</w:t>
            </w:r>
          </w:p>
        </w:tc>
      </w:tr>
      <w:tr w14:paraId="047E2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70C649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2-6</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B890D2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A.19.4.7.6</w:t>
            </w:r>
          </w:p>
          <w:p w14:paraId="5320AB4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Fast SCell Activation of known SCell in FR1 in non-DRX for 160 ms SCell measurement cycle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5E8D630">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LGE</w:t>
            </w:r>
          </w:p>
        </w:tc>
      </w:tr>
      <w:tr w14:paraId="53CA8D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FB5E388">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2-7</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D35754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A.19.4.7.7</w:t>
            </w:r>
          </w:p>
          <w:p w14:paraId="00AF88F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Fast SCell Activation of known SCell in FR1 in non-DRX for 640 ms SCell measurement cycle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4E8B15D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LGE</w:t>
            </w:r>
          </w:p>
        </w:tc>
      </w:tr>
      <w:tr w14:paraId="36A28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8F6E9C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2-8</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C236F3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A.19.4.7.8</w:t>
            </w:r>
          </w:p>
          <w:p w14:paraId="5914A1D1">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SCell Activation of unknown SCell with valid L3 measurement results in FR1 in non-DRX for 160 ms SCell measurement cycle</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2F67FE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宋体" w:cs="Times New Roman"/>
                <w:i w:val="0"/>
                <w:iCs w:val="0"/>
                <w:caps w:val="0"/>
                <w:color w:val="000000"/>
                <w:spacing w:val="0"/>
                <w:kern w:val="0"/>
                <w:sz w:val="20"/>
                <w:szCs w:val="20"/>
                <w:lang w:val="en-US" w:eastAsia="zh-CN" w:bidi="ar"/>
              </w:rPr>
              <w:t>Ericsson</w:t>
            </w:r>
          </w:p>
        </w:tc>
      </w:tr>
      <w:tr w14:paraId="3E10A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0EAAB876">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2-9</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A9CA37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A.19.4.7.9</w:t>
            </w:r>
          </w:p>
          <w:p w14:paraId="2FC708B5">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TRS based SCell Activation of SSB-less SCell in FR1 inter-band CA in non-DRX</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E49573F">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1F497D"/>
                <w:spacing w:val="0"/>
                <w:kern w:val="0"/>
                <w:sz w:val="20"/>
                <w:szCs w:val="20"/>
                <w:lang w:val="en-US" w:eastAsia="zh-CN" w:bidi="ar"/>
              </w:rPr>
              <w:t>CATT</w:t>
            </w:r>
          </w:p>
        </w:tc>
      </w:tr>
      <w:tr w14:paraId="469DC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9C65E5C">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3-1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291397A3">
            <w:pPr>
              <w:pStyle w:val="41"/>
              <w:keepNext w:val="0"/>
              <w:keepLines w:val="0"/>
              <w:widowControl/>
              <w:suppressLineNumbers w:val="0"/>
              <w:spacing w:before="0" w:beforeAutospacing="1" w:after="0" w:afterAutospacing="0"/>
              <w:ind w:left="0" w:right="0"/>
              <w:jc w:val="both"/>
              <w:textAlignment w:val="baseline"/>
              <w:rPr>
                <w:rFonts w:hint="default" w:ascii="Times New Roman" w:hAnsi="Times New Roman" w:cs="Times New Roman"/>
                <w:sz w:val="20"/>
                <w:szCs w:val="20"/>
              </w:rPr>
            </w:pPr>
            <w:r>
              <w:rPr>
                <w:rFonts w:hint="default" w:ascii="Times New Roman" w:hAnsi="Times New Roman" w:eastAsia="微软雅黑" w:cs="Times New Roman"/>
                <w:i w:val="0"/>
                <w:iCs w:val="0"/>
                <w:caps w:val="0"/>
                <w:color w:val="000000"/>
                <w:spacing w:val="0"/>
                <w:sz w:val="20"/>
                <w:szCs w:val="20"/>
                <w:vertAlign w:val="baseline"/>
                <w:lang w:val="en-US"/>
              </w:rPr>
              <w:t>A.19.4.2.3</w:t>
            </w:r>
          </w:p>
          <w:p w14:paraId="68B7906E">
            <w:pPr>
              <w:pStyle w:val="41"/>
              <w:keepNext w:val="0"/>
              <w:keepLines w:val="0"/>
              <w:widowControl/>
              <w:suppressLineNumbers w:val="0"/>
              <w:spacing w:before="0" w:beforeAutospacing="1" w:after="0" w:afterAutospacing="0"/>
              <w:ind w:left="0" w:right="0"/>
              <w:jc w:val="both"/>
              <w:textAlignment w:val="baseline"/>
              <w:rPr>
                <w:rFonts w:hint="default" w:ascii="Times New Roman" w:hAnsi="Times New Roman" w:cs="Times New Roman"/>
                <w:sz w:val="20"/>
                <w:szCs w:val="20"/>
              </w:rPr>
            </w:pPr>
            <w:r>
              <w:rPr>
                <w:rFonts w:hint="default" w:ascii="Times New Roman" w:hAnsi="Times New Roman" w:eastAsia="微软雅黑" w:cs="Times New Roman"/>
                <w:i w:val="0"/>
                <w:iCs w:val="0"/>
                <w:caps w:val="0"/>
                <w:color w:val="000000"/>
                <w:spacing w:val="0"/>
                <w:sz w:val="20"/>
                <w:szCs w:val="20"/>
                <w:vertAlign w:val="baseline"/>
                <w:lang w:val="en-US"/>
              </w:rPr>
              <w:t>Beam Failure Detection and Link Recovery Test for FR1 SCell configured with CSI-RS-based BFD and SSB-based LR in non-DRX mode for ATG</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9D2E292">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1F497D"/>
                <w:spacing w:val="0"/>
                <w:kern w:val="0"/>
                <w:sz w:val="20"/>
                <w:szCs w:val="20"/>
                <w:lang w:val="en-US" w:eastAsia="zh-CN" w:bidi="ar"/>
              </w:rPr>
              <w:t>CATT</w:t>
            </w:r>
          </w:p>
        </w:tc>
      </w:tr>
      <w:tr w14:paraId="2EE10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D18365D">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4-1</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0C6CF014">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A.19.5.1.5</w:t>
            </w:r>
          </w:p>
          <w:p w14:paraId="0C9B653E">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Event triggered reporting on SCC with deactivated SCell test under non-DRX, with measurement cycle of no smaller than 640ms </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338389C9">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rPr>
            </w:pPr>
            <w:r>
              <w:rPr>
                <w:rFonts w:hint="default" w:ascii="Times New Roman" w:hAnsi="Times New Roman" w:eastAsia="微软雅黑" w:cs="Times New Roman"/>
                <w:i w:val="0"/>
                <w:iCs w:val="0"/>
                <w:caps w:val="0"/>
                <w:color w:val="000000"/>
                <w:spacing w:val="0"/>
                <w:kern w:val="0"/>
                <w:sz w:val="20"/>
                <w:szCs w:val="20"/>
                <w:lang w:val="en-US" w:eastAsia="zh-CN" w:bidi="ar"/>
              </w:rPr>
              <w:t>CMCC</w:t>
            </w:r>
          </w:p>
        </w:tc>
      </w:tr>
      <w:tr w14:paraId="38A81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28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77354B6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highlight w:val="none"/>
              </w:rPr>
            </w:pPr>
            <w:r>
              <w:rPr>
                <w:rFonts w:hint="default" w:ascii="Times New Roman" w:hAnsi="Times New Roman" w:eastAsia="微软雅黑" w:cs="Times New Roman"/>
                <w:i w:val="0"/>
                <w:iCs w:val="0"/>
                <w:caps w:val="0"/>
                <w:color w:val="000000"/>
                <w:spacing w:val="0"/>
                <w:kern w:val="0"/>
                <w:sz w:val="20"/>
                <w:szCs w:val="20"/>
                <w:highlight w:val="none"/>
                <w:lang w:val="en-US" w:eastAsia="zh-CN" w:bidi="ar"/>
              </w:rPr>
              <w:t>4-2</w:t>
            </w:r>
          </w:p>
        </w:tc>
        <w:tc>
          <w:tcPr>
            <w:tcW w:w="76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5E4F455A">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highlight w:val="none"/>
              </w:rPr>
            </w:pPr>
            <w:r>
              <w:rPr>
                <w:rFonts w:hint="default" w:ascii="Times New Roman" w:hAnsi="Times New Roman" w:eastAsia="微软雅黑" w:cs="Times New Roman"/>
                <w:i w:val="0"/>
                <w:iCs w:val="0"/>
                <w:caps w:val="0"/>
                <w:color w:val="auto"/>
                <w:spacing w:val="0"/>
                <w:kern w:val="0"/>
                <w:sz w:val="20"/>
                <w:szCs w:val="20"/>
                <w:highlight w:val="none"/>
                <w:shd w:val="clear" w:fill="FFFF00"/>
                <w:lang w:val="en-US" w:eastAsia="zh-CN" w:bidi="ar"/>
              </w:rPr>
              <w:t>FFS: Event triggered reporting on SCC with deactivated SCell test under non-DRX, with measurement cycle of no smaller than 160ms</w:t>
            </w:r>
          </w:p>
        </w:tc>
        <w:tc>
          <w:tcPr>
            <w:tcW w:w="3322"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top"/>
          </w:tcPr>
          <w:p w14:paraId="61D6EB67">
            <w:pPr>
              <w:keepNext w:val="0"/>
              <w:keepLines w:val="0"/>
              <w:widowControl/>
              <w:suppressLineNumbers w:val="0"/>
              <w:spacing w:before="0" w:beforeAutospacing="0" w:after="0" w:afterAutospacing="0"/>
              <w:ind w:left="0" w:right="0"/>
              <w:jc w:val="both"/>
              <w:rPr>
                <w:rFonts w:hint="default" w:ascii="Times New Roman" w:hAnsi="Times New Roman" w:eastAsia="宋体" w:cs="Times New Roman"/>
                <w:sz w:val="20"/>
                <w:szCs w:val="20"/>
                <w:highlight w:val="none"/>
              </w:rPr>
            </w:pPr>
            <w:r>
              <w:rPr>
                <w:rFonts w:hint="default" w:ascii="Times New Roman" w:hAnsi="Times New Roman" w:eastAsia="微软雅黑" w:cs="Times New Roman"/>
                <w:i w:val="0"/>
                <w:iCs w:val="0"/>
                <w:caps w:val="0"/>
                <w:color w:val="000000"/>
                <w:spacing w:val="0"/>
                <w:kern w:val="0"/>
                <w:sz w:val="20"/>
                <w:szCs w:val="20"/>
                <w:highlight w:val="none"/>
                <w:lang w:val="en-US" w:eastAsia="zh-CN" w:bidi="ar"/>
              </w:rPr>
              <w:t>CMCC</w:t>
            </w:r>
          </w:p>
        </w:tc>
      </w:tr>
    </w:tbl>
    <w:p w14:paraId="148D6F9C">
      <w:pPr>
        <w:snapToGrid w:val="0"/>
        <w:spacing w:after="120"/>
        <w:rPr>
          <w:rFonts w:hint="eastAsia"/>
          <w:b/>
          <w:sz w:val="21"/>
          <w:szCs w:val="21"/>
          <w:u w:val="single"/>
          <w:lang w:val="en-US" w:eastAsia="zh-CN"/>
        </w:rPr>
      </w:pPr>
    </w:p>
    <w:p w14:paraId="5217C540">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0" w:num="1"/>
      <w:rtlGutter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oNotDisplayPageBoundaries w:val="1"/>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5EF3EA8"/>
    <w:rsid w:val="066478E0"/>
    <w:rsid w:val="076E5199"/>
    <w:rsid w:val="08036534"/>
    <w:rsid w:val="09575F33"/>
    <w:rsid w:val="127C6D88"/>
    <w:rsid w:val="143E502C"/>
    <w:rsid w:val="16194085"/>
    <w:rsid w:val="18D42CAA"/>
    <w:rsid w:val="198432E8"/>
    <w:rsid w:val="1CBB1BB0"/>
    <w:rsid w:val="1D777F86"/>
    <w:rsid w:val="1E452485"/>
    <w:rsid w:val="1F17751E"/>
    <w:rsid w:val="1F8E3470"/>
    <w:rsid w:val="21F046BC"/>
    <w:rsid w:val="25F93F73"/>
    <w:rsid w:val="262D4A31"/>
    <w:rsid w:val="2AF37FE9"/>
    <w:rsid w:val="2B09789B"/>
    <w:rsid w:val="2BC55573"/>
    <w:rsid w:val="2BD66B3D"/>
    <w:rsid w:val="2BFC1257"/>
    <w:rsid w:val="2D715F5C"/>
    <w:rsid w:val="33BD14AA"/>
    <w:rsid w:val="343000AA"/>
    <w:rsid w:val="356362F6"/>
    <w:rsid w:val="363870C8"/>
    <w:rsid w:val="37160E14"/>
    <w:rsid w:val="37FA6736"/>
    <w:rsid w:val="39D671D7"/>
    <w:rsid w:val="3C15296F"/>
    <w:rsid w:val="3D1C31D0"/>
    <w:rsid w:val="3ECD11AB"/>
    <w:rsid w:val="3F2B4883"/>
    <w:rsid w:val="41D67276"/>
    <w:rsid w:val="42A61C74"/>
    <w:rsid w:val="42E9170E"/>
    <w:rsid w:val="43BD7978"/>
    <w:rsid w:val="44345155"/>
    <w:rsid w:val="448E4BC9"/>
    <w:rsid w:val="448F6B3A"/>
    <w:rsid w:val="45227AF8"/>
    <w:rsid w:val="454D3C30"/>
    <w:rsid w:val="458D1B72"/>
    <w:rsid w:val="4789254C"/>
    <w:rsid w:val="4B725A41"/>
    <w:rsid w:val="4BE82A4F"/>
    <w:rsid w:val="4C510188"/>
    <w:rsid w:val="4C6C4F33"/>
    <w:rsid w:val="4C8D6D3F"/>
    <w:rsid w:val="4CBA32E1"/>
    <w:rsid w:val="4D1959C1"/>
    <w:rsid w:val="4F5E791D"/>
    <w:rsid w:val="4FBD263B"/>
    <w:rsid w:val="55E6360E"/>
    <w:rsid w:val="57D07432"/>
    <w:rsid w:val="5C2B7C22"/>
    <w:rsid w:val="5CB839E2"/>
    <w:rsid w:val="5D8A21D0"/>
    <w:rsid w:val="5DE77830"/>
    <w:rsid w:val="5E4A20CD"/>
    <w:rsid w:val="5EAD270C"/>
    <w:rsid w:val="609820D2"/>
    <w:rsid w:val="64230B55"/>
    <w:rsid w:val="64D608B5"/>
    <w:rsid w:val="660A444F"/>
    <w:rsid w:val="66BF6EA0"/>
    <w:rsid w:val="66E6541B"/>
    <w:rsid w:val="68024046"/>
    <w:rsid w:val="69AF145F"/>
    <w:rsid w:val="6AD273B5"/>
    <w:rsid w:val="70D26B0C"/>
    <w:rsid w:val="70E40553"/>
    <w:rsid w:val="72115020"/>
    <w:rsid w:val="72651D84"/>
    <w:rsid w:val="72AF4DA6"/>
    <w:rsid w:val="74853EE6"/>
    <w:rsid w:val="749C7F10"/>
    <w:rsid w:val="76AC4572"/>
    <w:rsid w:val="789A04F9"/>
    <w:rsid w:val="7AB226A3"/>
    <w:rsid w:val="7C3A7CDC"/>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qFormat/>
    <w:uiPriority w:val="99"/>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basedOn w:val="1"/>
    <w:link w:val="69"/>
    <w:qFormat/>
    <w:uiPriority w:val="0"/>
    <w:pPr>
      <w:widowControl w:val="0"/>
    </w:pPr>
    <w:rPr>
      <w:rFonts w:ascii="Arial" w:hAnsi="Arial"/>
      <w:b/>
      <w:sz w:val="18"/>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link w:val="103"/>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 w:type="character" w:customStyle="1" w:styleId="103">
    <w:name w:val="List Paragraph Char"/>
    <w:link w:val="72"/>
    <w:qFormat/>
    <w:locked/>
    <w:uiPriority w:val="34"/>
    <w:rPr>
      <w:rFonts w:ascii="Times New Roman" w:hAnsi="Times New Roman" w:eastAsia="Times New Roman"/>
      <w:lang w:val="en-GB" w:eastAsia="en-GB" w:bidi="ar-SA"/>
    </w:rPr>
  </w:style>
  <w:style w:type="paragraph" w:customStyle="1" w:styleId="104">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3</Pages>
  <Words>925</Words>
  <Characters>5654</Characters>
  <Lines>141</Lines>
  <Paragraphs>111</Paragraphs>
  <TotalTime>4</TotalTime>
  <ScaleCrop>false</ScaleCrop>
  <LinksUpToDate>false</LinksUpToDate>
  <CharactersWithSpaces>6468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CMCC-shiyuan</cp:lastModifiedBy>
  <dcterms:modified xsi:type="dcterms:W3CDTF">2025-10-17T07:13:17Z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2052-12.8.2.21549</vt:lpwstr>
  </property>
  <property fmtid="{D5CDD505-2E9C-101B-9397-08002B2CF9AE}" pid="15" name="ICV">
    <vt:lpwstr>633DFDB7C5CE4ABEA70C69A11FBF1825</vt:lpwstr>
  </property>
</Properties>
</file>